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E54" w:rsidRDefault="00756754">
      <w:pPr>
        <w:spacing w:after="105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9F6E54" w:rsidRDefault="00756754">
      <w:pPr>
        <w:spacing w:after="105" w:line="259" w:lineRule="auto"/>
        <w:ind w:left="0" w:right="2858" w:firstLine="0"/>
        <w:jc w:val="right"/>
      </w:pPr>
      <w:r>
        <w:rPr>
          <w:b/>
        </w:rPr>
        <w:t>E</w:t>
      </w:r>
      <w:bookmarkStart w:id="0" w:name="_GoBack"/>
      <w:bookmarkEnd w:id="0"/>
      <w:r>
        <w:rPr>
          <w:b/>
        </w:rPr>
        <w:t xml:space="preserve">LABORACIÓN DE DOCUMENTOS </w:t>
      </w:r>
    </w:p>
    <w:p w:rsidR="009F6E54" w:rsidRDefault="0075675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F6E54" w:rsidRDefault="00756754">
      <w:pPr>
        <w:spacing w:after="22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F6E54" w:rsidRDefault="00756754">
      <w:pPr>
        <w:pStyle w:val="Ttulo1"/>
        <w:spacing w:after="129"/>
        <w:ind w:left="-5"/>
      </w:pPr>
      <w:r>
        <w:t xml:space="preserve">LISTA DE DISTRIBUCIÓN </w:t>
      </w:r>
    </w:p>
    <w:p w:rsidR="009F6E54" w:rsidRDefault="00756754">
      <w:pPr>
        <w:numPr>
          <w:ilvl w:val="0"/>
          <w:numId w:val="1"/>
        </w:num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 w:line="259" w:lineRule="auto"/>
        <w:ind w:right="0" w:hanging="247"/>
        <w:jc w:val="left"/>
      </w:pPr>
      <w:r>
        <w:t xml:space="preserve">Facultades de la UNRC </w:t>
      </w:r>
    </w:p>
    <w:p w:rsidR="009F6E54" w:rsidRDefault="00756754">
      <w:pPr>
        <w:numPr>
          <w:ilvl w:val="0"/>
          <w:numId w:val="1"/>
        </w:num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324" w:line="259" w:lineRule="auto"/>
        <w:ind w:right="0" w:hanging="247"/>
        <w:jc w:val="left"/>
      </w:pPr>
      <w:r>
        <w:t xml:space="preserve">Secretarías del Rectorado de la UNRC </w:t>
      </w:r>
    </w:p>
    <w:p w:rsidR="009F6E54" w:rsidRDefault="00756754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6" w:line="259" w:lineRule="auto"/>
        <w:ind w:left="5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9F6E54" w:rsidRDefault="00756754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9F6E54" w:rsidRDefault="00756754">
      <w:pPr>
        <w:pStyle w:val="Ttulo1"/>
        <w:ind w:left="-5"/>
      </w:pPr>
      <w:r>
        <w:t xml:space="preserve">CONTROL DE CAMBIOS </w:t>
      </w:r>
    </w:p>
    <w:tbl>
      <w:tblPr>
        <w:tblStyle w:val="TableGrid"/>
        <w:tblW w:w="9182" w:type="dxa"/>
        <w:tblInd w:w="0" w:type="dxa"/>
        <w:tblCellMar>
          <w:top w:w="14" w:type="dxa"/>
          <w:left w:w="7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1171"/>
        <w:gridCol w:w="1381"/>
        <w:gridCol w:w="2412"/>
        <w:gridCol w:w="4218"/>
      </w:tblGrid>
      <w:tr w:rsidR="009F6E54">
        <w:trPr>
          <w:trHeight w:val="276"/>
        </w:trPr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F6E54" w:rsidRDefault="00756754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Rev. </w:t>
            </w:r>
          </w:p>
        </w:tc>
        <w:tc>
          <w:tcPr>
            <w:tcW w:w="138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E54" w:rsidRDefault="00756754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E54" w:rsidRDefault="00756754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Autor del cambio </w:t>
            </w:r>
          </w:p>
        </w:tc>
        <w:tc>
          <w:tcPr>
            <w:tcW w:w="42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F6E54" w:rsidRDefault="00756754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Naturaleza del cambio </w:t>
            </w:r>
          </w:p>
        </w:tc>
      </w:tr>
      <w:tr w:rsidR="009F6E54">
        <w:trPr>
          <w:trHeight w:val="780"/>
        </w:trPr>
        <w:tc>
          <w:tcPr>
            <w:tcW w:w="117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F6E54" w:rsidRDefault="00756754">
            <w:pPr>
              <w:spacing w:after="0" w:line="259" w:lineRule="auto"/>
              <w:ind w:left="0" w:right="48" w:firstLine="0"/>
              <w:jc w:val="center"/>
            </w:pPr>
            <w:r>
              <w:t xml:space="preserve">00 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E54" w:rsidRDefault="00756754">
            <w:pPr>
              <w:spacing w:after="0" w:line="259" w:lineRule="auto"/>
              <w:ind w:left="67" w:right="0" w:firstLine="0"/>
              <w:jc w:val="left"/>
            </w:pPr>
            <w:r>
              <w:t xml:space="preserve">16/03/2010 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E54" w:rsidRDefault="00756754">
            <w:pPr>
              <w:spacing w:after="0" w:line="259" w:lineRule="auto"/>
              <w:ind w:left="0" w:right="0" w:firstLine="0"/>
              <w:jc w:val="left"/>
            </w:pPr>
            <w:r>
              <w:t xml:space="preserve">Servicio de Higiene, </w:t>
            </w:r>
          </w:p>
          <w:p w:rsidR="009F6E54" w:rsidRDefault="00756754">
            <w:pPr>
              <w:spacing w:after="0" w:line="259" w:lineRule="auto"/>
              <w:ind w:left="0" w:right="0" w:firstLine="0"/>
              <w:jc w:val="left"/>
            </w:pPr>
            <w:r>
              <w:t xml:space="preserve">Seguridad y Ambiente Laboral 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F6E54" w:rsidRDefault="00756754">
            <w:pPr>
              <w:spacing w:after="0" w:line="259" w:lineRule="auto"/>
              <w:ind w:left="0" w:right="0" w:firstLine="0"/>
              <w:jc w:val="left"/>
            </w:pPr>
            <w:r>
              <w:t xml:space="preserve">Elaboración del procedimiento. </w:t>
            </w:r>
          </w:p>
        </w:tc>
      </w:tr>
      <w:tr w:rsidR="009F6E54">
        <w:trPr>
          <w:trHeight w:val="782"/>
        </w:trPr>
        <w:tc>
          <w:tcPr>
            <w:tcW w:w="11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9F6E54" w:rsidRDefault="00756754">
            <w:pPr>
              <w:spacing w:after="0" w:line="259" w:lineRule="auto"/>
              <w:ind w:left="0" w:right="48" w:firstLine="0"/>
              <w:jc w:val="center"/>
            </w:pPr>
            <w:r>
              <w:t xml:space="preserve">01 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F6E54" w:rsidRDefault="00756754">
            <w:pPr>
              <w:spacing w:after="0" w:line="259" w:lineRule="auto"/>
              <w:ind w:left="67" w:right="0" w:firstLine="0"/>
              <w:jc w:val="left"/>
            </w:pPr>
            <w:r>
              <w:t xml:space="preserve">25/11/2014 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F6E54" w:rsidRDefault="00756754">
            <w:pPr>
              <w:spacing w:after="0" w:line="259" w:lineRule="auto"/>
              <w:ind w:left="0" w:right="0" w:firstLine="0"/>
              <w:jc w:val="left"/>
            </w:pPr>
            <w:r>
              <w:t xml:space="preserve">Secretaría de Trabajo </w:t>
            </w:r>
          </w:p>
        </w:tc>
        <w:tc>
          <w:tcPr>
            <w:tcW w:w="42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9F6E54" w:rsidRDefault="00756754">
            <w:pPr>
              <w:spacing w:after="0" w:line="259" w:lineRule="auto"/>
              <w:ind w:left="0" w:right="0" w:firstLine="0"/>
              <w:jc w:val="left"/>
            </w:pPr>
            <w:r>
              <w:t xml:space="preserve">Inclusión del procedimiento en el Sistema de Gestión de Seguridad y Salud Ocupacional. </w:t>
            </w:r>
          </w:p>
        </w:tc>
      </w:tr>
    </w:tbl>
    <w:p w:rsidR="009F6E54" w:rsidRDefault="0075675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F6E54" w:rsidRDefault="00756754">
      <w:pPr>
        <w:spacing w:after="221" w:line="259" w:lineRule="auto"/>
        <w:ind w:left="0" w:right="0" w:firstLine="0"/>
        <w:jc w:val="left"/>
      </w:pPr>
      <w:r>
        <w:t xml:space="preserve"> </w:t>
      </w:r>
    </w:p>
    <w:p w:rsidR="009F6E54" w:rsidRDefault="00756754">
      <w:pPr>
        <w:pStyle w:val="Ttulo1"/>
        <w:ind w:left="-5"/>
      </w:pPr>
      <w:r>
        <w:t xml:space="preserve">DOCUMENTOS ASOCIADOS </w:t>
      </w:r>
    </w:p>
    <w:tbl>
      <w:tblPr>
        <w:tblStyle w:val="TableGrid"/>
        <w:tblW w:w="9235" w:type="dxa"/>
        <w:tblInd w:w="0" w:type="dxa"/>
        <w:tblCellMar>
          <w:top w:w="14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3961"/>
        <w:gridCol w:w="3294"/>
      </w:tblGrid>
      <w:tr w:rsidR="009F6E54">
        <w:trPr>
          <w:trHeight w:val="278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:rsidR="009F6E54" w:rsidRDefault="00756754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</w:rPr>
              <w:t xml:space="preserve">Documento </w:t>
            </w:r>
          </w:p>
        </w:tc>
        <w:tc>
          <w:tcPr>
            <w:tcW w:w="3961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F6E54" w:rsidRDefault="00756754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</w:rPr>
              <w:t xml:space="preserve">Descripción </w:t>
            </w:r>
          </w:p>
        </w:tc>
        <w:tc>
          <w:tcPr>
            <w:tcW w:w="329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F6E54" w:rsidRDefault="00756754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</w:rPr>
              <w:t xml:space="preserve">Ubicación </w:t>
            </w:r>
          </w:p>
        </w:tc>
      </w:tr>
      <w:tr w:rsidR="009F6E54">
        <w:trPr>
          <w:trHeight w:val="274"/>
        </w:trPr>
        <w:tc>
          <w:tcPr>
            <w:tcW w:w="19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:rsidR="009F6E54" w:rsidRDefault="0075675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F6E54" w:rsidRDefault="00756754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F6E54" w:rsidRDefault="0075675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F6E54">
        <w:trPr>
          <w:trHeight w:val="274"/>
        </w:trPr>
        <w:tc>
          <w:tcPr>
            <w:tcW w:w="19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:rsidR="009F6E54" w:rsidRDefault="0075675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F6E54" w:rsidRDefault="00756754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F6E54" w:rsidRDefault="0075675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F6E54">
        <w:trPr>
          <w:trHeight w:val="271"/>
        </w:trPr>
        <w:tc>
          <w:tcPr>
            <w:tcW w:w="19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:rsidR="009F6E54" w:rsidRDefault="0075675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F6E54" w:rsidRDefault="00756754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F6E54" w:rsidRDefault="0075675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F6E54">
        <w:trPr>
          <w:trHeight w:val="274"/>
        </w:trPr>
        <w:tc>
          <w:tcPr>
            <w:tcW w:w="19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:rsidR="009F6E54" w:rsidRDefault="0075675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F6E54" w:rsidRDefault="00756754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F6E54" w:rsidRDefault="0075675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F6E54">
        <w:trPr>
          <w:trHeight w:val="274"/>
        </w:trPr>
        <w:tc>
          <w:tcPr>
            <w:tcW w:w="19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 w:rsidR="009F6E54" w:rsidRDefault="0075675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F6E54" w:rsidRDefault="00756754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F6E54" w:rsidRDefault="0075675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F6E54">
        <w:trPr>
          <w:trHeight w:val="278"/>
        </w:trPr>
        <w:tc>
          <w:tcPr>
            <w:tcW w:w="19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F6E54" w:rsidRDefault="0075675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9F6E54" w:rsidRDefault="00756754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32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9F6E54" w:rsidRDefault="0075675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9F6E54" w:rsidRDefault="0075675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F6E54" w:rsidRDefault="00756754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182" w:type="dxa"/>
        <w:tblInd w:w="0" w:type="dxa"/>
        <w:tblCellMar>
          <w:top w:w="1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3437"/>
        <w:gridCol w:w="2910"/>
      </w:tblGrid>
      <w:tr w:rsidR="009F6E54">
        <w:trPr>
          <w:trHeight w:val="442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9F6E54" w:rsidRDefault="00756754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>Elaboró</w:t>
            </w:r>
            <w:r>
              <w:t xml:space="preserve"> </w:t>
            </w:r>
          </w:p>
        </w:tc>
        <w:tc>
          <w:tcPr>
            <w:tcW w:w="343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F6E54" w:rsidRDefault="00756754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Revisó </w:t>
            </w:r>
          </w:p>
        </w:tc>
        <w:tc>
          <w:tcPr>
            <w:tcW w:w="291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9F6E54" w:rsidRDefault="00756754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Aprobó </w:t>
            </w:r>
          </w:p>
        </w:tc>
      </w:tr>
      <w:tr w:rsidR="009F6E54">
        <w:trPr>
          <w:trHeight w:val="1717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9F6E54" w:rsidRDefault="00756754">
            <w:pPr>
              <w:spacing w:after="16" w:line="259" w:lineRule="auto"/>
              <w:ind w:left="0" w:right="0" w:firstLine="0"/>
              <w:jc w:val="left"/>
            </w:pPr>
            <w:r>
              <w:t xml:space="preserve">Firma: </w:t>
            </w:r>
          </w:p>
          <w:p w:rsidR="009F6E54" w:rsidRDefault="00756754">
            <w:pPr>
              <w:spacing w:after="19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F6E54" w:rsidRDefault="00756754">
            <w:pPr>
              <w:spacing w:after="16" w:line="259" w:lineRule="auto"/>
              <w:ind w:left="0" w:right="0" w:firstLine="0"/>
              <w:jc w:val="left"/>
            </w:pPr>
            <w:r>
              <w:t xml:space="preserve">Aclaración: </w:t>
            </w:r>
          </w:p>
          <w:p w:rsidR="009F6E54" w:rsidRDefault="00756754">
            <w:pPr>
              <w:spacing w:after="1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F6E54" w:rsidRDefault="00756754">
            <w:pPr>
              <w:spacing w:after="0" w:line="259" w:lineRule="auto"/>
              <w:ind w:left="0" w:right="0" w:firstLine="0"/>
              <w:jc w:val="left"/>
            </w:pPr>
            <w:r>
              <w:t xml:space="preserve">Fecha: </w:t>
            </w:r>
          </w:p>
        </w:tc>
        <w:tc>
          <w:tcPr>
            <w:tcW w:w="343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9F6E54" w:rsidRDefault="00756754">
            <w:pPr>
              <w:spacing w:after="16" w:line="259" w:lineRule="auto"/>
              <w:ind w:left="0" w:right="0" w:firstLine="0"/>
              <w:jc w:val="left"/>
            </w:pPr>
            <w:r>
              <w:t xml:space="preserve">Firma: </w:t>
            </w:r>
          </w:p>
          <w:p w:rsidR="009F6E54" w:rsidRDefault="00756754">
            <w:pPr>
              <w:spacing w:after="19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F6E54" w:rsidRDefault="00756754">
            <w:pPr>
              <w:spacing w:after="16" w:line="259" w:lineRule="auto"/>
              <w:ind w:left="0" w:right="0" w:firstLine="0"/>
              <w:jc w:val="left"/>
            </w:pPr>
            <w:r>
              <w:t xml:space="preserve">Aclaración: </w:t>
            </w:r>
          </w:p>
          <w:p w:rsidR="009F6E54" w:rsidRDefault="00756754">
            <w:pPr>
              <w:spacing w:after="1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F6E54" w:rsidRDefault="00756754">
            <w:pPr>
              <w:spacing w:after="0" w:line="259" w:lineRule="auto"/>
              <w:ind w:left="0" w:right="0" w:firstLine="0"/>
              <w:jc w:val="left"/>
            </w:pPr>
            <w:r>
              <w:t xml:space="preserve">Fecha: </w:t>
            </w:r>
          </w:p>
        </w:tc>
        <w:tc>
          <w:tcPr>
            <w:tcW w:w="291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9F6E54" w:rsidRDefault="0075675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9F6E54" w:rsidRDefault="0075675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F6E54" w:rsidRDefault="0075675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F6E54" w:rsidRDefault="00756754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9F6E54" w:rsidRDefault="00756754">
      <w:pPr>
        <w:pStyle w:val="Ttulo2"/>
        <w:ind w:left="-5" w:right="0"/>
      </w:pPr>
      <w:r>
        <w:t>1. OBJETIVO</w:t>
      </w:r>
      <w:r>
        <w:rPr>
          <w:b w:val="0"/>
        </w:rPr>
        <w:t xml:space="preserve"> </w:t>
      </w:r>
    </w:p>
    <w:p w:rsidR="009F6E54" w:rsidRDefault="00756754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9F6E54" w:rsidRDefault="00756754">
      <w:pPr>
        <w:ind w:left="-5" w:right="0"/>
      </w:pPr>
      <w:r>
        <w:t xml:space="preserve">El presente </w:t>
      </w:r>
      <w:r>
        <w:t xml:space="preserve">procedimiento describe la metodología a seguir para disponer de una base documental unificada y organizada en las diferentes dependencias de la Universidad Nacional de Río Cuarto.  </w:t>
      </w:r>
    </w:p>
    <w:p w:rsidR="009F6E54" w:rsidRDefault="00756754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F6E54" w:rsidRDefault="00756754">
      <w:pPr>
        <w:pStyle w:val="Ttulo2"/>
        <w:spacing w:after="130"/>
        <w:ind w:left="-5" w:right="0"/>
      </w:pPr>
      <w:r>
        <w:t>2. ALCANCE</w:t>
      </w:r>
      <w:r>
        <w:rPr>
          <w:b w:val="0"/>
        </w:rPr>
        <w:t xml:space="preserve"> </w:t>
      </w:r>
    </w:p>
    <w:p w:rsidR="009F6E54" w:rsidRDefault="00756754">
      <w:pPr>
        <w:spacing w:after="126"/>
        <w:ind w:left="-5" w:right="0"/>
      </w:pPr>
      <w:r>
        <w:t xml:space="preserve">Este procedimiento se aplica sistemáticamente toda vez que se quiera plasmar en un documento la metodología a seguir para el desarrollo de las distintas actividades realizadas en las diferentes dependencias de la UNRC.  </w:t>
      </w:r>
    </w:p>
    <w:p w:rsidR="009F6E54" w:rsidRDefault="00756754">
      <w:pPr>
        <w:spacing w:after="134" w:line="259" w:lineRule="auto"/>
        <w:ind w:left="0" w:right="0" w:firstLine="0"/>
        <w:jc w:val="left"/>
      </w:pPr>
      <w:r>
        <w:t xml:space="preserve"> </w:t>
      </w:r>
    </w:p>
    <w:p w:rsidR="009F6E54" w:rsidRDefault="00756754">
      <w:pPr>
        <w:spacing w:after="10" w:line="269" w:lineRule="auto"/>
        <w:ind w:left="-5" w:right="0"/>
        <w:jc w:val="left"/>
      </w:pPr>
      <w:r>
        <w:rPr>
          <w:b/>
        </w:rPr>
        <w:t xml:space="preserve">3. DEFINICIONES Y ABREVIATURAS: </w:t>
      </w:r>
    </w:p>
    <w:p w:rsidR="009F6E54" w:rsidRDefault="00756754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F6E54" w:rsidRDefault="00756754">
      <w:pPr>
        <w:ind w:left="-5" w:right="0"/>
      </w:pPr>
      <w:r>
        <w:rPr>
          <w:b/>
        </w:rPr>
        <w:t xml:space="preserve">UNRC: </w:t>
      </w:r>
      <w:r>
        <w:t xml:space="preserve">Universidad Nacional de Río Cuarto. </w:t>
      </w:r>
    </w:p>
    <w:p w:rsidR="009F6E54" w:rsidRDefault="00756754">
      <w:pPr>
        <w:ind w:left="-5" w:right="0"/>
      </w:pPr>
      <w:r>
        <w:rPr>
          <w:b/>
        </w:rPr>
        <w:t>ST</w:t>
      </w:r>
      <w:r>
        <w:t xml:space="preserve">: Secretaría de Trabajo. </w:t>
      </w:r>
    </w:p>
    <w:p w:rsidR="009F6E54" w:rsidRDefault="00756754">
      <w:pPr>
        <w:ind w:left="-5" w:right="0"/>
      </w:pPr>
      <w:r>
        <w:rPr>
          <w:b/>
        </w:rPr>
        <w:t>SySO</w:t>
      </w:r>
      <w:r>
        <w:t>:</w:t>
      </w:r>
      <w:r>
        <w:rPr>
          <w:b/>
        </w:rPr>
        <w:t xml:space="preserve"> </w:t>
      </w:r>
      <w:r>
        <w:t>Seguridad y Salud Ocupacional.</w:t>
      </w:r>
      <w:r>
        <w:rPr>
          <w:b/>
        </w:rPr>
        <w:t xml:space="preserve"> </w:t>
      </w:r>
    </w:p>
    <w:p w:rsidR="009F6E54" w:rsidRDefault="00756754">
      <w:pPr>
        <w:ind w:left="-5" w:right="0"/>
      </w:pPr>
      <w:r>
        <w:rPr>
          <w:b/>
        </w:rPr>
        <w:t>PR</w:t>
      </w:r>
      <w:r>
        <w:t xml:space="preserve">: Procedimiento. </w:t>
      </w:r>
    </w:p>
    <w:p w:rsidR="009F6E54" w:rsidRDefault="00756754">
      <w:pPr>
        <w:ind w:left="-5" w:right="0"/>
      </w:pPr>
      <w:r>
        <w:rPr>
          <w:b/>
        </w:rPr>
        <w:t>IN:</w:t>
      </w:r>
      <w:r>
        <w:t xml:space="preserve"> Instrucción operativa o instructivo </w:t>
      </w:r>
    </w:p>
    <w:p w:rsidR="009F6E54" w:rsidRDefault="00756754">
      <w:pPr>
        <w:ind w:left="-5" w:right="0"/>
      </w:pPr>
      <w:r>
        <w:rPr>
          <w:b/>
        </w:rPr>
        <w:t>NB:</w:t>
      </w:r>
      <w:r>
        <w:t xml:space="preserve"> Normas básicas </w:t>
      </w:r>
    </w:p>
    <w:p w:rsidR="009F6E54" w:rsidRDefault="00756754">
      <w:pPr>
        <w:ind w:left="-5" w:right="0"/>
      </w:pPr>
      <w:r>
        <w:rPr>
          <w:b/>
        </w:rPr>
        <w:t>ES:</w:t>
      </w:r>
      <w:r>
        <w:t xml:space="preserve"> Especificación Técnica </w:t>
      </w:r>
    </w:p>
    <w:p w:rsidR="009F6E54" w:rsidRDefault="00756754">
      <w:pPr>
        <w:spacing w:after="13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F6E54" w:rsidRDefault="00756754">
      <w:pPr>
        <w:pStyle w:val="Ttulo2"/>
        <w:ind w:left="-5" w:right="0"/>
      </w:pPr>
      <w:r>
        <w:t xml:space="preserve">4. RESPONSABILIDADES </w:t>
      </w:r>
      <w:r>
        <w:rPr>
          <w:rFonts w:ascii="Segoe UI Symbol" w:eastAsia="Segoe UI Symbol" w:hAnsi="Segoe UI Symbol" w:cs="Segoe UI Symbol"/>
          <w:b w:val="0"/>
        </w:rPr>
        <w:t></w:t>
      </w:r>
      <w:r>
        <w:rPr>
          <w:b w:val="0"/>
        </w:rPr>
        <w:t xml:space="preserve"> </w:t>
      </w:r>
      <w:r>
        <w:rPr>
          <w:b w:val="0"/>
        </w:rPr>
        <w:tab/>
      </w:r>
      <w:r>
        <w:t>Secretaría</w:t>
      </w:r>
      <w:r>
        <w:t xml:space="preserve"> de Trabajo de la UNRC  </w:t>
      </w:r>
    </w:p>
    <w:p w:rsidR="009F6E54" w:rsidRDefault="00756754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9F6E54" w:rsidRDefault="00756754">
      <w:pPr>
        <w:ind w:left="-5" w:right="0"/>
      </w:pPr>
      <w:r>
        <w:t xml:space="preserve">Es responsabilidad de la Secretaría de Trabajo de la UNRC la elaboración y revisión del presente procedimiento. Además, deberá aprobar en materia de seguridad y salud, todos los procedimientos generales y específicos, </w:t>
      </w:r>
      <w:r>
        <w:t xml:space="preserve">que se requieran implementar en el ámbito de la UNRC. </w:t>
      </w:r>
    </w:p>
    <w:p w:rsidR="009F6E54" w:rsidRDefault="00756754">
      <w:pPr>
        <w:spacing w:after="149" w:line="259" w:lineRule="auto"/>
        <w:ind w:left="0" w:right="0" w:firstLine="0"/>
        <w:jc w:val="left"/>
      </w:pPr>
      <w:r>
        <w:t xml:space="preserve"> </w:t>
      </w:r>
    </w:p>
    <w:p w:rsidR="009F6E54" w:rsidRDefault="00756754">
      <w:pPr>
        <w:pStyle w:val="Ttulo2"/>
        <w:ind w:left="345" w:right="0" w:hanging="360"/>
      </w:pPr>
      <w:r>
        <w:rPr>
          <w:rFonts w:ascii="Segoe UI Symbol" w:eastAsia="Segoe UI Symbol" w:hAnsi="Segoe UI Symbol" w:cs="Segoe UI Symbol"/>
          <w:b w:val="0"/>
        </w:rPr>
        <w:t></w:t>
      </w:r>
      <w:r>
        <w:rPr>
          <w:b w:val="0"/>
        </w:rPr>
        <w:t xml:space="preserve"> </w:t>
      </w:r>
      <w:r>
        <w:t xml:space="preserve">Decanos, Secretarios, y responsables de Áreas y Departamentos (de facultades y secretarías del Rectorado) </w:t>
      </w:r>
    </w:p>
    <w:p w:rsidR="009F6E54" w:rsidRDefault="00756754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9F6E54" w:rsidRDefault="00756754">
      <w:pPr>
        <w:ind w:left="-5" w:right="0"/>
      </w:pPr>
      <w:r>
        <w:t>Es responsabilidad de todas las personas que conduzcan procesos de trabajo, conocer el p</w:t>
      </w:r>
      <w:r>
        <w:t>resente procedimiento, implementar el mismo y capacitar a los agentes involucrados bajo su responsabilidad, a efectos de disponer de una base documental unificada de procedimientos generales y específicos referidos a las tareas llevadas a cabo en sus respe</w:t>
      </w:r>
      <w:r>
        <w:t xml:space="preserve">ctivas dependencias.  </w:t>
      </w:r>
    </w:p>
    <w:p w:rsidR="009F6E54" w:rsidRDefault="00756754">
      <w:pPr>
        <w:spacing w:after="123"/>
        <w:ind w:left="-5" w:right="0"/>
      </w:pPr>
      <w:r>
        <w:t>Además, es también su responsabilidad asegurar que los procedimientos cuenten con el aval institucional correspondiente, en forma previa a su puesta en marcha y con posterioridad a la aprobación de seguridad y salud por parte de la S</w:t>
      </w:r>
      <w:r>
        <w:t xml:space="preserve">ecretaría de Trabajo. </w:t>
      </w:r>
    </w:p>
    <w:p w:rsidR="009F6E54" w:rsidRDefault="00756754">
      <w:pPr>
        <w:spacing w:after="13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F6E54" w:rsidRDefault="0075675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F6E54" w:rsidRDefault="00756754">
      <w:pPr>
        <w:pStyle w:val="Ttulo2"/>
        <w:ind w:left="-5" w:right="0"/>
      </w:pPr>
      <w:r>
        <w:lastRenderedPageBreak/>
        <w:t xml:space="preserve">5. CAPACITACIÓN </w:t>
      </w:r>
    </w:p>
    <w:p w:rsidR="009F6E54" w:rsidRDefault="00756754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9F6E54" w:rsidRDefault="00756754">
      <w:pPr>
        <w:ind w:left="-5" w:right="0"/>
      </w:pPr>
      <w:r>
        <w:t>Cada responsable de procesos de trabajo deberá conocer el presente procedimiento y capacitar en el mismo a las personas bajo su coordinación que participen en la elaboración de procedimientos u otros documentos</w:t>
      </w:r>
      <w:r>
        <w:t xml:space="preserve"> asociados a la organización del trabajo que deban contemplar, en forma particular, aspectos vinculados a seguridad y salud. </w:t>
      </w:r>
    </w:p>
    <w:p w:rsidR="009F6E54" w:rsidRDefault="00756754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F6E54" w:rsidRDefault="00756754">
      <w:pPr>
        <w:pStyle w:val="Ttulo2"/>
        <w:ind w:left="-5" w:right="0"/>
      </w:pPr>
      <w:r>
        <w:t xml:space="preserve">6. DESCRIPCION </w:t>
      </w:r>
    </w:p>
    <w:p w:rsidR="009F6E54" w:rsidRDefault="00756754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F6E54" w:rsidRDefault="00756754">
      <w:pPr>
        <w:ind w:left="-5" w:right="2840"/>
      </w:pPr>
      <w:r>
        <w:rPr>
          <w:b/>
        </w:rPr>
        <w:t xml:space="preserve">6.1 Elaboración de procedimientos generales y específicos </w:t>
      </w:r>
      <w:r>
        <w:t xml:space="preserve">De debe ajustar al formato que se describe a continuación: </w:t>
      </w:r>
    </w:p>
    <w:p w:rsidR="009F6E54" w:rsidRDefault="00756754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9F6E54" w:rsidRDefault="00756754">
      <w:pPr>
        <w:numPr>
          <w:ilvl w:val="0"/>
          <w:numId w:val="2"/>
        </w:numPr>
        <w:spacing w:after="0" w:line="259" w:lineRule="auto"/>
        <w:ind w:right="0" w:hanging="360"/>
        <w:jc w:val="left"/>
      </w:pPr>
      <w:r>
        <w:rPr>
          <w:b/>
        </w:rPr>
        <w:t xml:space="preserve">Carátula: </w:t>
      </w:r>
      <w:r>
        <w:t>(</w:t>
      </w:r>
      <w:r>
        <w:rPr>
          <w:i/>
        </w:rPr>
        <w:t>Ver modelo en la carátula del procedimiento que se esta describiendo</w:t>
      </w:r>
      <w:r>
        <w:t>)</w:t>
      </w:r>
      <w:r>
        <w:rPr>
          <w:b/>
        </w:rPr>
        <w:t xml:space="preserve"> </w:t>
      </w:r>
    </w:p>
    <w:p w:rsidR="009F6E54" w:rsidRDefault="00756754">
      <w:pPr>
        <w:numPr>
          <w:ilvl w:val="1"/>
          <w:numId w:val="2"/>
        </w:numPr>
        <w:ind w:right="0" w:hanging="360"/>
      </w:pPr>
      <w:r>
        <w:t>El encabezado debe contener: logo de la UNRC o dependencia (según corresponda) y código de la Universidad (UNRC)</w:t>
      </w:r>
      <w:r>
        <w:t xml:space="preserve"> o dependencia (Ej, Facultad de Ingeniería, FI), seguido del código o siglas que identifica al Área (Ej, Seguridad y Salud Ocupacional, SySO, o Departamento de Tecnología Química, DTQ, etc.) – </w:t>
      </w:r>
    </w:p>
    <w:p w:rsidR="009F6E54" w:rsidRDefault="00756754">
      <w:pPr>
        <w:ind w:left="1090" w:right="0"/>
      </w:pPr>
      <w:r>
        <w:t xml:space="preserve">Las siglas PR, IN, NB, ES o RG, según corresponda – Número de </w:t>
      </w:r>
      <w:r>
        <w:t xml:space="preserve">Procedimiento – Titulo del procedimiento que describe – Páginas del documento  -  Número de revisión del mismo. </w:t>
      </w:r>
    </w:p>
    <w:p w:rsidR="009F6E54" w:rsidRDefault="00756754">
      <w:pPr>
        <w:numPr>
          <w:ilvl w:val="1"/>
          <w:numId w:val="2"/>
        </w:numPr>
        <w:ind w:right="0" w:hanging="360"/>
      </w:pPr>
      <w:r>
        <w:t xml:space="preserve">Lista de distribución: identifica las dependencias que deben tener copia del procedimiento que se describe. </w:t>
      </w:r>
    </w:p>
    <w:p w:rsidR="009F6E54" w:rsidRDefault="00756754">
      <w:pPr>
        <w:numPr>
          <w:ilvl w:val="1"/>
          <w:numId w:val="2"/>
        </w:numPr>
        <w:ind w:right="0" w:hanging="360"/>
      </w:pPr>
      <w:r>
        <w:t>Control de cambios: aporta datos r</w:t>
      </w:r>
      <w:r>
        <w:t xml:space="preserve">especto a: número de revisión del procedimiento,  fecha de emisión del mismo y tipo de cambios que se han realizado. </w:t>
      </w:r>
    </w:p>
    <w:p w:rsidR="009F6E54" w:rsidRDefault="00756754">
      <w:pPr>
        <w:numPr>
          <w:ilvl w:val="1"/>
          <w:numId w:val="2"/>
        </w:numPr>
        <w:ind w:right="0" w:hanging="360"/>
      </w:pPr>
      <w:r>
        <w:t>Documentos asociados: enumera todo otro documento (procedimientos, registros, instructivos, etc.) que se requiere leer para completar la a</w:t>
      </w:r>
      <w:r>
        <w:t xml:space="preserve">plicación, el entendimiento y/o capacitación del presente procedimiento. </w:t>
      </w:r>
    </w:p>
    <w:p w:rsidR="009F6E54" w:rsidRDefault="00756754">
      <w:pPr>
        <w:numPr>
          <w:ilvl w:val="1"/>
          <w:numId w:val="2"/>
        </w:numPr>
        <w:ind w:right="0" w:hanging="360"/>
      </w:pPr>
      <w:r>
        <w:t>Información respecto de quien lo elaboró, revisó y aprobó. La elaboración de un procedimiento puede realizarla cualquier persona integrante de un equipo de trabajo, debiendo estar po</w:t>
      </w:r>
      <w:r>
        <w:t xml:space="preserve">steriormente revisado por la persona responsable con competencia técnica en la materia, por ejemplo responsable de cátedra, responsable del grupo de investigación, jefe de departamento, etc. La aprobación institucional estará a cargo de las autoridades de </w:t>
      </w:r>
      <w:r>
        <w:t xml:space="preserve">la dependencia de origen, con funciones de gestión.  </w:t>
      </w:r>
    </w:p>
    <w:p w:rsidR="009F6E54" w:rsidRDefault="00756754">
      <w:pPr>
        <w:ind w:left="1090" w:right="0"/>
      </w:pPr>
      <w:r>
        <w:t>Por su parte, la aprobación de higiene y seguridad estará a cargo del responsable de Higiene y Seguridad de la Secretaría de Trabajo, quién avalará solamente los procedimientos que le sean derivados for</w:t>
      </w:r>
      <w:r>
        <w:t xml:space="preserve">malmente.  </w:t>
      </w:r>
    </w:p>
    <w:p w:rsidR="009F6E54" w:rsidRDefault="00756754">
      <w:pPr>
        <w:spacing w:after="29" w:line="259" w:lineRule="auto"/>
        <w:ind w:left="1080" w:right="0" w:firstLine="0"/>
        <w:jc w:val="left"/>
      </w:pPr>
      <w:r>
        <w:t xml:space="preserve"> </w:t>
      </w:r>
    </w:p>
    <w:p w:rsidR="009F6E54" w:rsidRDefault="00756754">
      <w:pPr>
        <w:numPr>
          <w:ilvl w:val="0"/>
          <w:numId w:val="2"/>
        </w:numPr>
        <w:ind w:right="0" w:hanging="360"/>
        <w:jc w:val="left"/>
      </w:pPr>
      <w:r>
        <w:rPr>
          <w:b/>
        </w:rPr>
        <w:t xml:space="preserve">Esquema de contenidos: </w:t>
      </w:r>
      <w:r>
        <w:t>Se presenta a continuación un listado orientativo (aunque no exhaustivo) de los aspectos que deben considerarse en la elaboración de los procedimientos:</w:t>
      </w:r>
      <w:r>
        <w:rPr>
          <w:b/>
        </w:rPr>
        <w:t xml:space="preserve"> </w:t>
      </w:r>
    </w:p>
    <w:p w:rsidR="009F6E54" w:rsidRDefault="00756754">
      <w:pPr>
        <w:numPr>
          <w:ilvl w:val="2"/>
          <w:numId w:val="4"/>
        </w:numPr>
        <w:ind w:right="0" w:firstLine="0"/>
      </w:pPr>
      <w:r>
        <w:t xml:space="preserve">Objetivo  </w:t>
      </w:r>
    </w:p>
    <w:p w:rsidR="009F6E54" w:rsidRDefault="00756754">
      <w:pPr>
        <w:numPr>
          <w:ilvl w:val="2"/>
          <w:numId w:val="4"/>
        </w:numPr>
        <w:ind w:right="0" w:firstLine="0"/>
      </w:pPr>
      <w:r>
        <w:t xml:space="preserve">Alcance </w:t>
      </w:r>
    </w:p>
    <w:p w:rsidR="009F6E54" w:rsidRDefault="00756754">
      <w:pPr>
        <w:numPr>
          <w:ilvl w:val="2"/>
          <w:numId w:val="4"/>
        </w:numPr>
        <w:ind w:right="0" w:firstLine="0"/>
      </w:pPr>
      <w:r>
        <w:t xml:space="preserve">Definiciones y Abreviaturas </w:t>
      </w:r>
    </w:p>
    <w:p w:rsidR="009F6E54" w:rsidRDefault="00756754">
      <w:pPr>
        <w:numPr>
          <w:ilvl w:val="2"/>
          <w:numId w:val="4"/>
        </w:numPr>
        <w:ind w:right="0" w:firstLine="0"/>
      </w:pPr>
      <w:r>
        <w:t xml:space="preserve">Responsabilidades </w:t>
      </w:r>
    </w:p>
    <w:p w:rsidR="009F6E54" w:rsidRDefault="00756754">
      <w:pPr>
        <w:numPr>
          <w:ilvl w:val="2"/>
          <w:numId w:val="4"/>
        </w:numPr>
        <w:ind w:right="0" w:firstLine="0"/>
      </w:pPr>
      <w:r>
        <w:lastRenderedPageBreak/>
        <w:t xml:space="preserve">Capacitación </w:t>
      </w:r>
    </w:p>
    <w:p w:rsidR="009F6E54" w:rsidRDefault="00756754">
      <w:pPr>
        <w:numPr>
          <w:ilvl w:val="2"/>
          <w:numId w:val="4"/>
        </w:numPr>
        <w:ind w:right="0" w:firstLine="0"/>
      </w:pPr>
      <w:r>
        <w:t xml:space="preserve">Descripción  </w:t>
      </w:r>
    </w:p>
    <w:p w:rsidR="009F6E54" w:rsidRDefault="00756754">
      <w:pPr>
        <w:numPr>
          <w:ilvl w:val="2"/>
          <w:numId w:val="4"/>
        </w:numPr>
        <w:ind w:right="0" w:firstLine="0"/>
      </w:pPr>
      <w:r>
        <w:t xml:space="preserve">Riesgos asociados y su atenuación </w:t>
      </w:r>
    </w:p>
    <w:p w:rsidR="009F6E54" w:rsidRDefault="00756754">
      <w:pPr>
        <w:numPr>
          <w:ilvl w:val="2"/>
          <w:numId w:val="4"/>
        </w:numPr>
        <w:spacing w:after="0" w:line="276" w:lineRule="auto"/>
        <w:ind w:right="0" w:firstLine="0"/>
      </w:pPr>
      <w:r>
        <w:t xml:space="preserve">Elementos de seguridad necesarios 9 Evaluación y acciones correctivas 10 Registros:  </w:t>
      </w:r>
    </w:p>
    <w:p w:rsidR="009F6E54" w:rsidRDefault="00756754">
      <w:pPr>
        <w:numPr>
          <w:ilvl w:val="3"/>
          <w:numId w:val="3"/>
        </w:numPr>
        <w:ind w:right="0" w:hanging="360"/>
      </w:pPr>
      <w:r>
        <w:t xml:space="preserve">De capacitación </w:t>
      </w:r>
    </w:p>
    <w:p w:rsidR="009F6E54" w:rsidRDefault="00756754">
      <w:pPr>
        <w:numPr>
          <w:ilvl w:val="3"/>
          <w:numId w:val="3"/>
        </w:numPr>
        <w:ind w:right="0" w:hanging="360"/>
      </w:pPr>
      <w:r>
        <w:t xml:space="preserve">De distribución (si corresponde) </w:t>
      </w:r>
    </w:p>
    <w:p w:rsidR="009F6E54" w:rsidRDefault="00756754">
      <w:pPr>
        <w:spacing w:after="248"/>
        <w:ind w:left="1090" w:right="0"/>
      </w:pPr>
      <w:r>
        <w:t xml:space="preserve">11 Anexos </w:t>
      </w:r>
    </w:p>
    <w:p w:rsidR="009F6E54" w:rsidRDefault="00756754">
      <w:pPr>
        <w:pStyle w:val="Ttulo3"/>
        <w:spacing w:after="250"/>
        <w:ind w:left="-5" w:right="0"/>
      </w:pPr>
      <w:r>
        <w:t xml:space="preserve">6.2 Aprobación de procedimientos </w:t>
      </w:r>
    </w:p>
    <w:p w:rsidR="009F6E54" w:rsidRDefault="00756754">
      <w:pPr>
        <w:spacing w:after="248"/>
        <w:ind w:left="-5" w:right="0"/>
      </w:pPr>
      <w:r>
        <w:t xml:space="preserve">Para la aplicación y puesta en marcha de todo procedimiento se deberá contar con la aprobación de la autoridad institucional competente que corresponda, mediante un acto resolutivo.  </w:t>
      </w:r>
    </w:p>
    <w:p w:rsidR="009F6E54" w:rsidRDefault="00756754">
      <w:pPr>
        <w:spacing w:after="246"/>
        <w:ind w:left="-5" w:right="0"/>
      </w:pPr>
      <w:r>
        <w:t>Para aquellos que requieran la aprobac</w:t>
      </w:r>
      <w:r>
        <w:t xml:space="preserve">ión del área de Higiene y Seguridad, se deberá contar con ésta en forma previa a la aprobación institucional. </w:t>
      </w:r>
    </w:p>
    <w:p w:rsidR="009F6E54" w:rsidRDefault="00756754">
      <w:pPr>
        <w:spacing w:after="243"/>
        <w:ind w:left="-5" w:right="0"/>
      </w:pPr>
      <w:r>
        <w:t xml:space="preserve">En este último caso, se deberá remitir el procedimiento, para su consideración y análisis mediante nota formal de la autoridad competente.  </w:t>
      </w:r>
    </w:p>
    <w:p w:rsidR="009F6E54" w:rsidRDefault="00756754">
      <w:pPr>
        <w:numPr>
          <w:ilvl w:val="0"/>
          <w:numId w:val="5"/>
        </w:numPr>
        <w:spacing w:after="10" w:line="269" w:lineRule="auto"/>
        <w:ind w:right="0" w:hanging="247"/>
        <w:jc w:val="left"/>
      </w:pPr>
      <w:r>
        <w:rPr>
          <w:b/>
        </w:rPr>
        <w:t xml:space="preserve">RIESGOS ASOCIADOS Y SU ATENUACIÓN </w:t>
      </w:r>
    </w:p>
    <w:p w:rsidR="009F6E54" w:rsidRDefault="00756754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9F6E54" w:rsidRDefault="00756754">
      <w:pPr>
        <w:spacing w:after="245"/>
        <w:ind w:left="-5" w:right="0"/>
      </w:pPr>
      <w:r>
        <w:t xml:space="preserve">No existen riesgos asociados a este procedimiento. </w:t>
      </w:r>
    </w:p>
    <w:p w:rsidR="009F6E54" w:rsidRDefault="00756754">
      <w:pPr>
        <w:numPr>
          <w:ilvl w:val="0"/>
          <w:numId w:val="5"/>
        </w:numPr>
        <w:spacing w:after="10" w:line="269" w:lineRule="auto"/>
        <w:ind w:right="0" w:hanging="247"/>
        <w:jc w:val="left"/>
      </w:pPr>
      <w:r>
        <w:rPr>
          <w:b/>
        </w:rPr>
        <w:t xml:space="preserve">ELEMENTOS DE SEGURIDAD NECESARIOS </w:t>
      </w:r>
    </w:p>
    <w:p w:rsidR="009F6E54" w:rsidRDefault="00756754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9F6E54" w:rsidRDefault="00756754">
      <w:pPr>
        <w:spacing w:after="245"/>
        <w:ind w:left="-5" w:right="0"/>
      </w:pPr>
      <w:r>
        <w:t xml:space="preserve">No se requieren en este caso. </w:t>
      </w:r>
    </w:p>
    <w:p w:rsidR="009F6E54" w:rsidRDefault="00756754">
      <w:pPr>
        <w:pStyle w:val="Ttulo2"/>
        <w:ind w:left="-5" w:right="0"/>
      </w:pPr>
      <w:r>
        <w:t xml:space="preserve">9. EVALUACIÓN Y ACCIONES CORRECTIVAS </w:t>
      </w:r>
    </w:p>
    <w:p w:rsidR="009F6E54" w:rsidRDefault="00756754">
      <w:pPr>
        <w:spacing w:after="246"/>
        <w:ind w:left="-5" w:right="0"/>
      </w:pPr>
      <w:r>
        <w:t>Cualquier usuario de la UNRC que conozca este procedimiento y</w:t>
      </w:r>
      <w:r>
        <w:t xml:space="preserve"> observe que no se aplica en los casos que corresponda, deberá notificarlo a la Secretaría de Trabajo de la UNRC para su conocimiento y puesta en marcha de las acciones preventivas y/o correctivas que se requieran. </w:t>
      </w:r>
    </w:p>
    <w:p w:rsidR="009F6E54" w:rsidRDefault="00756754">
      <w:pPr>
        <w:pStyle w:val="Ttulo2"/>
        <w:spacing w:after="248"/>
        <w:ind w:left="-5" w:right="0"/>
      </w:pPr>
      <w:r>
        <w:t xml:space="preserve">10. REGISTROS </w:t>
      </w:r>
    </w:p>
    <w:p w:rsidR="009F6E54" w:rsidRDefault="00756754">
      <w:pPr>
        <w:pStyle w:val="Ttulo3"/>
        <w:spacing w:after="250"/>
        <w:ind w:left="-5" w:right="0"/>
      </w:pPr>
      <w:r>
        <w:t xml:space="preserve">10.1 De capacitación </w:t>
      </w:r>
    </w:p>
    <w:p w:rsidR="009F6E54" w:rsidRDefault="00756754">
      <w:pPr>
        <w:spacing w:after="246"/>
        <w:ind w:left="-5" w:right="0"/>
      </w:pPr>
      <w:r>
        <w:t>Las</w:t>
      </w:r>
      <w:r>
        <w:t xml:space="preserve"> acciones de capacitación que se brinden en el marco del presente procedimiento deberán registrarse utilizando la planilla de Registro de Capacitación UNRC-SySO-RG-001. </w:t>
      </w:r>
    </w:p>
    <w:p w:rsidR="009F6E54" w:rsidRDefault="00756754">
      <w:pPr>
        <w:pStyle w:val="Ttulo3"/>
        <w:spacing w:after="250"/>
        <w:ind w:left="-5" w:right="0"/>
      </w:pPr>
      <w:r>
        <w:t xml:space="preserve">10.2 De distribución </w:t>
      </w:r>
    </w:p>
    <w:p w:rsidR="009F6E54" w:rsidRDefault="00756754">
      <w:pPr>
        <w:ind w:left="-5" w:right="0"/>
      </w:pPr>
      <w:r>
        <w:t>La distribución de los procedimientos que se aprueben mediante u</w:t>
      </w:r>
      <w:r>
        <w:t xml:space="preserve">n acto resolutivo, será realizada por la Secretaría General a través de sus Área funcionales.  </w:t>
      </w:r>
    </w:p>
    <w:p w:rsidR="009F6E54" w:rsidRDefault="00756754">
      <w:pPr>
        <w:spacing w:after="2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9F6E54" w:rsidRDefault="00756754">
      <w:pPr>
        <w:spacing w:after="243"/>
        <w:ind w:left="-5" w:right="0"/>
      </w:pPr>
      <w:r>
        <w:lastRenderedPageBreak/>
        <w:t xml:space="preserve">La distribución entre los miembros de una dependencia o equipo de trabajo se realizará utilizando la planilla propuesta a continuación. </w:t>
      </w:r>
    </w:p>
    <w:p w:rsidR="009F6E54" w:rsidRDefault="0075675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9" w:type="dxa"/>
          <w:left w:w="30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22"/>
        <w:gridCol w:w="3423"/>
        <w:gridCol w:w="2835"/>
        <w:gridCol w:w="2093"/>
      </w:tblGrid>
      <w:tr w:rsidR="009F6E54">
        <w:trPr>
          <w:trHeight w:val="785"/>
        </w:trPr>
        <w:tc>
          <w:tcPr>
            <w:tcW w:w="7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E54" w:rsidRDefault="00756754">
            <w:pPr>
              <w:spacing w:after="18" w:line="259" w:lineRule="auto"/>
              <w:ind w:left="0" w:right="0" w:firstLine="0"/>
              <w:jc w:val="left"/>
            </w:pPr>
            <w:r>
              <w:t xml:space="preserve">Distribución de documentación </w:t>
            </w:r>
          </w:p>
          <w:p w:rsidR="009F6E54" w:rsidRDefault="00756754">
            <w:pPr>
              <w:spacing w:after="0" w:line="259" w:lineRule="auto"/>
              <w:ind w:left="3193" w:right="0" w:firstLine="0"/>
              <w:jc w:val="left"/>
            </w:pPr>
            <w:r>
              <w:t xml:space="preserve"> “</w:t>
            </w:r>
            <w:r>
              <w:rPr>
                <w:i/>
              </w:rPr>
              <w:t>Elaboración de documentos”</w:t>
            </w: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6E54" w:rsidRDefault="009F6E5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F6E54">
        <w:trPr>
          <w:trHeight w:val="300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54" w:rsidRDefault="00756754">
            <w:pPr>
              <w:spacing w:after="0" w:line="259" w:lineRule="auto"/>
              <w:ind w:left="0" w:right="189" w:firstLine="0"/>
              <w:jc w:val="center"/>
            </w:pPr>
            <w:r>
              <w:t xml:space="preserve">Fecha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54" w:rsidRDefault="00756754">
            <w:pPr>
              <w:spacing w:after="0" w:line="259" w:lineRule="auto"/>
              <w:ind w:left="0" w:right="187" w:firstLine="0"/>
              <w:jc w:val="center"/>
            </w:pPr>
            <w:r>
              <w:t xml:space="preserve">Nombre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54" w:rsidRDefault="00756754">
            <w:pPr>
              <w:spacing w:after="0" w:line="259" w:lineRule="auto"/>
              <w:ind w:left="0" w:right="190" w:firstLine="0"/>
              <w:jc w:val="center"/>
            </w:pPr>
            <w:r>
              <w:t xml:space="preserve">Firma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54" w:rsidRDefault="00756754">
            <w:pPr>
              <w:spacing w:after="0" w:line="259" w:lineRule="auto"/>
              <w:ind w:left="0" w:right="190" w:firstLine="0"/>
              <w:jc w:val="center"/>
            </w:pPr>
            <w:r>
              <w:t xml:space="preserve">Observaciones </w:t>
            </w:r>
          </w:p>
        </w:tc>
      </w:tr>
      <w:tr w:rsidR="009F6E54">
        <w:trPr>
          <w:trHeight w:val="5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54" w:rsidRDefault="00756754">
            <w:pPr>
              <w:spacing w:after="0" w:line="259" w:lineRule="auto"/>
              <w:ind w:left="163" w:right="0" w:firstLine="0"/>
              <w:jc w:val="left"/>
            </w:pPr>
            <w: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54" w:rsidRDefault="00756754">
            <w:pPr>
              <w:spacing w:after="0" w:line="259" w:lineRule="auto"/>
              <w:ind w:left="163" w:righ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54" w:rsidRDefault="00756754">
            <w:pPr>
              <w:spacing w:after="0" w:line="259" w:lineRule="auto"/>
              <w:ind w:left="163" w:right="0" w:firstLine="0"/>
              <w:jc w:val="left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54" w:rsidRDefault="00756754">
            <w:pPr>
              <w:spacing w:after="0" w:line="259" w:lineRule="auto"/>
              <w:ind w:left="163" w:right="0" w:firstLine="0"/>
              <w:jc w:val="left"/>
            </w:pPr>
            <w:r>
              <w:t xml:space="preserve"> </w:t>
            </w:r>
          </w:p>
        </w:tc>
      </w:tr>
      <w:tr w:rsidR="009F6E54">
        <w:trPr>
          <w:trHeight w:val="577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54" w:rsidRDefault="00756754">
            <w:pPr>
              <w:spacing w:after="0" w:line="259" w:lineRule="auto"/>
              <w:ind w:left="163" w:right="0" w:firstLine="0"/>
              <w:jc w:val="left"/>
            </w:pPr>
            <w: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54" w:rsidRDefault="00756754">
            <w:pPr>
              <w:spacing w:after="0" w:line="259" w:lineRule="auto"/>
              <w:ind w:left="163" w:righ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54" w:rsidRDefault="00756754">
            <w:pPr>
              <w:spacing w:after="0" w:line="259" w:lineRule="auto"/>
              <w:ind w:left="163" w:right="0" w:firstLine="0"/>
              <w:jc w:val="left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54" w:rsidRDefault="00756754">
            <w:pPr>
              <w:spacing w:after="0" w:line="259" w:lineRule="auto"/>
              <w:ind w:left="163" w:right="0" w:firstLine="0"/>
              <w:jc w:val="left"/>
            </w:pPr>
            <w:r>
              <w:t xml:space="preserve"> </w:t>
            </w:r>
          </w:p>
        </w:tc>
      </w:tr>
      <w:tr w:rsidR="009F6E54">
        <w:trPr>
          <w:trHeight w:val="5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54" w:rsidRDefault="00756754">
            <w:pPr>
              <w:spacing w:after="0" w:line="259" w:lineRule="auto"/>
              <w:ind w:left="163" w:right="0" w:firstLine="0"/>
              <w:jc w:val="left"/>
            </w:pPr>
            <w: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54" w:rsidRDefault="00756754">
            <w:pPr>
              <w:spacing w:after="0" w:line="259" w:lineRule="auto"/>
              <w:ind w:left="163" w:righ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54" w:rsidRDefault="00756754">
            <w:pPr>
              <w:spacing w:after="0" w:line="259" w:lineRule="auto"/>
              <w:ind w:left="163" w:right="0" w:firstLine="0"/>
              <w:jc w:val="left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54" w:rsidRDefault="00756754">
            <w:pPr>
              <w:spacing w:after="0" w:line="259" w:lineRule="auto"/>
              <w:ind w:left="163" w:right="0" w:firstLine="0"/>
              <w:jc w:val="left"/>
            </w:pPr>
            <w:r>
              <w:t xml:space="preserve"> </w:t>
            </w:r>
          </w:p>
        </w:tc>
      </w:tr>
      <w:tr w:rsidR="009F6E54">
        <w:trPr>
          <w:trHeight w:val="576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54" w:rsidRDefault="00756754">
            <w:pPr>
              <w:spacing w:after="0" w:line="259" w:lineRule="auto"/>
              <w:ind w:left="163" w:right="0" w:firstLine="0"/>
              <w:jc w:val="left"/>
            </w:pPr>
            <w: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54" w:rsidRDefault="00756754">
            <w:pPr>
              <w:spacing w:after="0" w:line="259" w:lineRule="auto"/>
              <w:ind w:left="163" w:righ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54" w:rsidRDefault="00756754">
            <w:pPr>
              <w:spacing w:after="0" w:line="259" w:lineRule="auto"/>
              <w:ind w:left="163" w:right="0" w:firstLine="0"/>
              <w:jc w:val="left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54" w:rsidRDefault="00756754">
            <w:pPr>
              <w:spacing w:after="0" w:line="259" w:lineRule="auto"/>
              <w:ind w:left="163" w:right="0" w:firstLine="0"/>
              <w:jc w:val="left"/>
            </w:pPr>
            <w:r>
              <w:t xml:space="preserve"> </w:t>
            </w:r>
          </w:p>
        </w:tc>
      </w:tr>
      <w:tr w:rsidR="009F6E54">
        <w:trPr>
          <w:trHeight w:val="5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54" w:rsidRDefault="00756754">
            <w:pPr>
              <w:spacing w:after="0" w:line="259" w:lineRule="auto"/>
              <w:ind w:left="163" w:right="0" w:firstLine="0"/>
              <w:jc w:val="left"/>
            </w:pPr>
            <w: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54" w:rsidRDefault="00756754">
            <w:pPr>
              <w:spacing w:after="0" w:line="259" w:lineRule="auto"/>
              <w:ind w:left="163" w:righ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54" w:rsidRDefault="00756754">
            <w:pPr>
              <w:spacing w:after="0" w:line="259" w:lineRule="auto"/>
              <w:ind w:left="163" w:right="0" w:firstLine="0"/>
              <w:jc w:val="left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54" w:rsidRDefault="00756754">
            <w:pPr>
              <w:spacing w:after="0" w:line="259" w:lineRule="auto"/>
              <w:ind w:left="163" w:right="0" w:firstLine="0"/>
              <w:jc w:val="left"/>
            </w:pPr>
            <w:r>
              <w:t xml:space="preserve"> </w:t>
            </w:r>
          </w:p>
        </w:tc>
      </w:tr>
      <w:tr w:rsidR="009F6E54">
        <w:trPr>
          <w:trHeight w:val="576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54" w:rsidRDefault="00756754">
            <w:pPr>
              <w:spacing w:after="0" w:line="259" w:lineRule="auto"/>
              <w:ind w:left="163" w:right="0" w:firstLine="0"/>
              <w:jc w:val="left"/>
            </w:pPr>
            <w: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54" w:rsidRDefault="00756754">
            <w:pPr>
              <w:spacing w:after="0" w:line="259" w:lineRule="auto"/>
              <w:ind w:left="163" w:righ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54" w:rsidRDefault="00756754">
            <w:pPr>
              <w:spacing w:after="0" w:line="259" w:lineRule="auto"/>
              <w:ind w:left="163" w:right="0" w:firstLine="0"/>
              <w:jc w:val="left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54" w:rsidRDefault="00756754">
            <w:pPr>
              <w:spacing w:after="0" w:line="259" w:lineRule="auto"/>
              <w:ind w:left="163" w:right="0" w:firstLine="0"/>
              <w:jc w:val="left"/>
            </w:pPr>
            <w:r>
              <w:t xml:space="preserve"> </w:t>
            </w:r>
          </w:p>
        </w:tc>
      </w:tr>
      <w:tr w:rsidR="009F6E54">
        <w:trPr>
          <w:trHeight w:val="5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54" w:rsidRDefault="00756754">
            <w:pPr>
              <w:spacing w:after="0" w:line="259" w:lineRule="auto"/>
              <w:ind w:left="163" w:right="0" w:firstLine="0"/>
              <w:jc w:val="left"/>
            </w:pPr>
            <w: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54" w:rsidRDefault="00756754">
            <w:pPr>
              <w:spacing w:after="0" w:line="259" w:lineRule="auto"/>
              <w:ind w:left="163" w:righ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54" w:rsidRDefault="00756754">
            <w:pPr>
              <w:spacing w:after="0" w:line="259" w:lineRule="auto"/>
              <w:ind w:left="163" w:right="0" w:firstLine="0"/>
              <w:jc w:val="left"/>
            </w:pPr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E54" w:rsidRDefault="00756754">
            <w:pPr>
              <w:spacing w:after="0" w:line="259" w:lineRule="auto"/>
              <w:ind w:left="163" w:right="0" w:firstLine="0"/>
              <w:jc w:val="left"/>
            </w:pPr>
            <w:r>
              <w:t xml:space="preserve"> </w:t>
            </w:r>
          </w:p>
        </w:tc>
      </w:tr>
    </w:tbl>
    <w:p w:rsidR="009F6E54" w:rsidRDefault="00756754">
      <w:pPr>
        <w:spacing w:after="25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F6E54" w:rsidRDefault="00756754">
      <w:pPr>
        <w:spacing w:after="10" w:line="269" w:lineRule="auto"/>
        <w:ind w:left="-5" w:right="7721"/>
        <w:jc w:val="left"/>
      </w:pPr>
      <w:r>
        <w:rPr>
          <w:b/>
        </w:rPr>
        <w:t xml:space="preserve">11. ANEXOS </w:t>
      </w:r>
      <w:r>
        <w:t xml:space="preserve">No posee. </w:t>
      </w:r>
    </w:p>
    <w:sectPr w:rsidR="009F6E54">
      <w:headerReference w:type="even" r:id="rId7"/>
      <w:headerReference w:type="default" r:id="rId8"/>
      <w:headerReference w:type="first" r:id="rId9"/>
      <w:pgSz w:w="11906" w:h="16838"/>
      <w:pgMar w:top="2304" w:right="1128" w:bottom="1142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754" w:rsidRDefault="00756754">
      <w:pPr>
        <w:spacing w:after="0" w:line="240" w:lineRule="auto"/>
      </w:pPr>
      <w:r>
        <w:separator/>
      </w:r>
    </w:p>
  </w:endnote>
  <w:endnote w:type="continuationSeparator" w:id="0">
    <w:p w:rsidR="00756754" w:rsidRDefault="0075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754" w:rsidRDefault="00756754">
      <w:pPr>
        <w:spacing w:after="0" w:line="240" w:lineRule="auto"/>
      </w:pPr>
      <w:r>
        <w:separator/>
      </w:r>
    </w:p>
  </w:footnote>
  <w:footnote w:type="continuationSeparator" w:id="0">
    <w:p w:rsidR="00756754" w:rsidRDefault="00756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311" w:tblpY="725"/>
      <w:tblOverlap w:val="never"/>
      <w:tblW w:w="9463" w:type="dxa"/>
      <w:tblInd w:w="0" w:type="dxa"/>
      <w:tblCellMar>
        <w:top w:w="7" w:type="dxa"/>
        <w:left w:w="115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702"/>
      <w:gridCol w:w="5103"/>
      <w:gridCol w:w="2658"/>
    </w:tblGrid>
    <w:tr w:rsidR="009F6E54">
      <w:trPr>
        <w:trHeight w:val="430"/>
      </w:trPr>
      <w:tc>
        <w:tcPr>
          <w:tcW w:w="170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F6E54" w:rsidRDefault="00756754">
          <w:pPr>
            <w:spacing w:after="0" w:line="259" w:lineRule="auto"/>
            <w:ind w:left="4" w:right="0" w:firstLine="0"/>
            <w:jc w:val="center"/>
          </w:pPr>
          <w:r>
            <w:rPr>
              <w:noProof/>
            </w:rPr>
            <w:drawing>
              <wp:inline distT="0" distB="0" distL="0" distR="0">
                <wp:extent cx="443865" cy="714375"/>
                <wp:effectExtent l="0" t="0" r="0" b="0"/>
                <wp:docPr id="92" name="Picture 9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" name="Picture 9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865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808080"/>
              <w:sz w:val="28"/>
            </w:rPr>
            <w:t xml:space="preserve"> </w:t>
          </w:r>
        </w:p>
      </w:tc>
      <w:tc>
        <w:tcPr>
          <w:tcW w:w="510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F6E54" w:rsidRDefault="00756754">
          <w:pPr>
            <w:spacing w:after="16" w:line="259" w:lineRule="auto"/>
            <w:ind w:left="1" w:right="0" w:firstLine="0"/>
            <w:jc w:val="center"/>
          </w:pPr>
          <w:r>
            <w:rPr>
              <w:b/>
              <w:u w:val="single" w:color="000000"/>
            </w:rPr>
            <w:t>Secretaría de Trabajo</w:t>
          </w:r>
          <w:r>
            <w:rPr>
              <w:b/>
            </w:rPr>
            <w:t xml:space="preserve"> </w:t>
          </w:r>
        </w:p>
        <w:p w:rsidR="009F6E54" w:rsidRDefault="00756754">
          <w:pPr>
            <w:spacing w:after="0" w:line="259" w:lineRule="auto"/>
            <w:ind w:left="0" w:right="3" w:firstLine="0"/>
            <w:jc w:val="center"/>
          </w:pPr>
          <w:r>
            <w:rPr>
              <w:b/>
            </w:rPr>
            <w:t xml:space="preserve">Manual de Seguridad y Salud Ocupacional </w:t>
          </w:r>
        </w:p>
      </w:tc>
      <w:tc>
        <w:tcPr>
          <w:tcW w:w="26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F6E54" w:rsidRDefault="00756754">
          <w:pPr>
            <w:spacing w:after="0" w:line="259" w:lineRule="auto"/>
            <w:ind w:left="0" w:firstLine="0"/>
            <w:jc w:val="center"/>
          </w:pPr>
          <w:r>
            <w:t xml:space="preserve">UNRC-SySO-PR-001  </w:t>
          </w:r>
        </w:p>
      </w:tc>
    </w:tr>
    <w:tr w:rsidR="009F6E54">
      <w:trPr>
        <w:trHeight w:val="43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9F6E54" w:rsidRDefault="009F6E54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F6E54" w:rsidRDefault="009F6E54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26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F6E54" w:rsidRDefault="00756754">
          <w:pPr>
            <w:spacing w:after="0" w:line="259" w:lineRule="auto"/>
            <w:ind w:left="1" w:right="0" w:firstLine="0"/>
            <w:jc w:val="center"/>
          </w:pPr>
          <w:r>
            <w:t xml:space="preserve">Revisión: 01 </w:t>
          </w:r>
        </w:p>
      </w:tc>
    </w:tr>
    <w:tr w:rsidR="009F6E54">
      <w:trPr>
        <w:trHeight w:val="303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9F6E54" w:rsidRDefault="009F6E54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510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F6E54" w:rsidRDefault="00756754">
          <w:pPr>
            <w:spacing w:after="0" w:line="259" w:lineRule="auto"/>
            <w:ind w:left="2" w:right="0" w:firstLine="0"/>
            <w:jc w:val="center"/>
          </w:pPr>
          <w:r>
            <w:t xml:space="preserve">Elaboración de documentos </w:t>
          </w:r>
        </w:p>
      </w:tc>
      <w:tc>
        <w:tcPr>
          <w:tcW w:w="26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F6E54" w:rsidRDefault="00756754">
          <w:pPr>
            <w:spacing w:after="0" w:line="259" w:lineRule="auto"/>
            <w:ind w:left="3" w:right="0" w:firstLine="0"/>
            <w:jc w:val="center"/>
          </w:pPr>
          <w:r>
            <w:t>Fecha: 2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t xml:space="preserve">/11/14 </w:t>
          </w:r>
        </w:p>
      </w:tc>
    </w:tr>
    <w:tr w:rsidR="009F6E54">
      <w:trPr>
        <w:trHeight w:val="408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F6E54" w:rsidRDefault="009F6E54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F6E54" w:rsidRDefault="009F6E54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26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F6E54" w:rsidRDefault="00756754">
          <w:pPr>
            <w:spacing w:after="0" w:line="259" w:lineRule="auto"/>
            <w:ind w:left="1" w:right="0" w:firstLine="0"/>
            <w:jc w:val="center"/>
          </w:pPr>
          <w:r>
            <w:rPr>
              <w:i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i/>
            </w:rPr>
            <w:t>1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de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i/>
            </w:rPr>
            <w:t>5</w:t>
          </w:r>
          <w:r>
            <w:rPr>
              <w:i/>
            </w:rPr>
            <w:fldChar w:fldCharType="end"/>
          </w:r>
          <w:r>
            <w:t xml:space="preserve"> </w:t>
          </w:r>
        </w:p>
      </w:tc>
    </w:tr>
  </w:tbl>
  <w:p w:rsidR="009F6E54" w:rsidRDefault="00756754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  <w:p w:rsidR="009F6E54" w:rsidRDefault="00756754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955" name="Group 119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95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311" w:tblpY="725"/>
      <w:tblOverlap w:val="never"/>
      <w:tblW w:w="9463" w:type="dxa"/>
      <w:tblInd w:w="0" w:type="dxa"/>
      <w:tblCellMar>
        <w:top w:w="7" w:type="dxa"/>
        <w:left w:w="115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702"/>
      <w:gridCol w:w="5103"/>
      <w:gridCol w:w="2658"/>
    </w:tblGrid>
    <w:tr w:rsidR="009F6E54">
      <w:trPr>
        <w:trHeight w:val="430"/>
      </w:trPr>
      <w:tc>
        <w:tcPr>
          <w:tcW w:w="170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F6E54" w:rsidRDefault="00756754">
          <w:pPr>
            <w:spacing w:after="0" w:line="259" w:lineRule="auto"/>
            <w:ind w:left="4" w:right="0" w:firstLine="0"/>
            <w:jc w:val="center"/>
          </w:pPr>
          <w:r>
            <w:rPr>
              <w:noProof/>
            </w:rPr>
            <w:drawing>
              <wp:inline distT="0" distB="0" distL="0" distR="0">
                <wp:extent cx="443865" cy="714375"/>
                <wp:effectExtent l="0" t="0" r="0" b="0"/>
                <wp:docPr id="1" name="Picture 9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" name="Picture 9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865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808080"/>
              <w:sz w:val="28"/>
            </w:rPr>
            <w:t xml:space="preserve"> </w:t>
          </w:r>
        </w:p>
      </w:tc>
      <w:tc>
        <w:tcPr>
          <w:tcW w:w="510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F6E54" w:rsidRDefault="00756754">
          <w:pPr>
            <w:spacing w:after="16" w:line="259" w:lineRule="auto"/>
            <w:ind w:left="1" w:right="0" w:firstLine="0"/>
            <w:jc w:val="center"/>
          </w:pPr>
          <w:r>
            <w:rPr>
              <w:b/>
              <w:u w:val="single" w:color="000000"/>
            </w:rPr>
            <w:t>Secretaría de Trabajo</w:t>
          </w:r>
          <w:r>
            <w:rPr>
              <w:b/>
            </w:rPr>
            <w:t xml:space="preserve"> </w:t>
          </w:r>
        </w:p>
        <w:p w:rsidR="009F6E54" w:rsidRDefault="00756754">
          <w:pPr>
            <w:spacing w:after="0" w:line="259" w:lineRule="auto"/>
            <w:ind w:left="0" w:right="3" w:firstLine="0"/>
            <w:jc w:val="center"/>
          </w:pPr>
          <w:r>
            <w:rPr>
              <w:b/>
            </w:rPr>
            <w:t xml:space="preserve">Manual de Seguridad y Salud Ocupacional </w:t>
          </w:r>
        </w:p>
      </w:tc>
      <w:tc>
        <w:tcPr>
          <w:tcW w:w="26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F6E54" w:rsidRDefault="00756754">
          <w:pPr>
            <w:spacing w:after="0" w:line="259" w:lineRule="auto"/>
            <w:ind w:left="0" w:firstLine="0"/>
            <w:jc w:val="center"/>
          </w:pPr>
          <w:r>
            <w:t xml:space="preserve">UNRC-SySO-PR-001  </w:t>
          </w:r>
        </w:p>
      </w:tc>
    </w:tr>
    <w:tr w:rsidR="009F6E54">
      <w:trPr>
        <w:trHeight w:val="43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9F6E54" w:rsidRDefault="009F6E54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F6E54" w:rsidRDefault="009F6E54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26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F6E54" w:rsidRDefault="00756754">
          <w:pPr>
            <w:spacing w:after="0" w:line="259" w:lineRule="auto"/>
            <w:ind w:left="1" w:right="0" w:firstLine="0"/>
            <w:jc w:val="center"/>
          </w:pPr>
          <w:r>
            <w:t xml:space="preserve">Revisión: 01 </w:t>
          </w:r>
        </w:p>
      </w:tc>
    </w:tr>
    <w:tr w:rsidR="009F6E54">
      <w:trPr>
        <w:trHeight w:val="303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9F6E54" w:rsidRDefault="009F6E54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510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F6E54" w:rsidRDefault="00756754">
          <w:pPr>
            <w:spacing w:after="0" w:line="259" w:lineRule="auto"/>
            <w:ind w:left="2" w:right="0" w:firstLine="0"/>
            <w:jc w:val="center"/>
          </w:pPr>
          <w:r>
            <w:t xml:space="preserve">Elaboración de documentos </w:t>
          </w:r>
        </w:p>
      </w:tc>
      <w:tc>
        <w:tcPr>
          <w:tcW w:w="26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F6E54" w:rsidRDefault="00756754">
          <w:pPr>
            <w:spacing w:after="0" w:line="259" w:lineRule="auto"/>
            <w:ind w:left="3" w:right="0" w:firstLine="0"/>
            <w:jc w:val="center"/>
          </w:pPr>
          <w:r>
            <w:t>Fecha: 2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074BE1">
            <w:rPr>
              <w:noProof/>
            </w:rPr>
            <w:t>5</w:t>
          </w:r>
          <w:r>
            <w:fldChar w:fldCharType="end"/>
          </w:r>
          <w:r>
            <w:t xml:space="preserve">/11/14 </w:t>
          </w:r>
        </w:p>
      </w:tc>
    </w:tr>
    <w:tr w:rsidR="009F6E54">
      <w:trPr>
        <w:trHeight w:val="408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F6E54" w:rsidRDefault="009F6E54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F6E54" w:rsidRDefault="009F6E54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26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F6E54" w:rsidRDefault="00756754">
          <w:pPr>
            <w:spacing w:after="0" w:line="259" w:lineRule="auto"/>
            <w:ind w:left="1" w:right="0" w:firstLine="0"/>
            <w:jc w:val="center"/>
          </w:pPr>
          <w:r>
            <w:rPr>
              <w:i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74BE1" w:rsidRPr="00074BE1">
            <w:rPr>
              <w:i/>
              <w:noProof/>
            </w:rPr>
            <w:t>1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de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074BE1" w:rsidRPr="00074BE1">
            <w:rPr>
              <w:i/>
              <w:noProof/>
            </w:rPr>
            <w:t>5</w:t>
          </w:r>
          <w:r>
            <w:rPr>
              <w:i/>
            </w:rPr>
            <w:fldChar w:fldCharType="end"/>
          </w:r>
          <w:r>
            <w:t xml:space="preserve"> </w:t>
          </w:r>
        </w:p>
      </w:tc>
    </w:tr>
  </w:tbl>
  <w:p w:rsidR="009F6E54" w:rsidRDefault="00756754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  <w:p w:rsidR="009F6E54" w:rsidRDefault="00756754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824" name="Group 118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2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311" w:tblpY="725"/>
      <w:tblOverlap w:val="never"/>
      <w:tblW w:w="9463" w:type="dxa"/>
      <w:tblInd w:w="0" w:type="dxa"/>
      <w:tblCellMar>
        <w:top w:w="7" w:type="dxa"/>
        <w:left w:w="115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702"/>
      <w:gridCol w:w="5103"/>
      <w:gridCol w:w="2658"/>
    </w:tblGrid>
    <w:tr w:rsidR="009F6E54">
      <w:trPr>
        <w:trHeight w:val="430"/>
      </w:trPr>
      <w:tc>
        <w:tcPr>
          <w:tcW w:w="170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F6E54" w:rsidRDefault="00756754">
          <w:pPr>
            <w:spacing w:after="0" w:line="259" w:lineRule="auto"/>
            <w:ind w:left="4" w:right="0" w:firstLine="0"/>
            <w:jc w:val="center"/>
          </w:pPr>
          <w:r>
            <w:rPr>
              <w:noProof/>
            </w:rPr>
            <w:drawing>
              <wp:inline distT="0" distB="0" distL="0" distR="0">
                <wp:extent cx="443865" cy="714375"/>
                <wp:effectExtent l="0" t="0" r="0" b="0"/>
                <wp:docPr id="2" name="Picture 9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" name="Picture 9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865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808080"/>
              <w:sz w:val="28"/>
            </w:rPr>
            <w:t xml:space="preserve"> </w:t>
          </w:r>
        </w:p>
      </w:tc>
      <w:tc>
        <w:tcPr>
          <w:tcW w:w="510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F6E54" w:rsidRDefault="00756754">
          <w:pPr>
            <w:spacing w:after="16" w:line="259" w:lineRule="auto"/>
            <w:ind w:left="1" w:right="0" w:firstLine="0"/>
            <w:jc w:val="center"/>
          </w:pPr>
          <w:r>
            <w:rPr>
              <w:b/>
              <w:u w:val="single" w:color="000000"/>
            </w:rPr>
            <w:t>Secretaría de Trabajo</w:t>
          </w:r>
          <w:r>
            <w:rPr>
              <w:b/>
            </w:rPr>
            <w:t xml:space="preserve"> </w:t>
          </w:r>
        </w:p>
        <w:p w:rsidR="009F6E54" w:rsidRDefault="00756754">
          <w:pPr>
            <w:spacing w:after="0" w:line="259" w:lineRule="auto"/>
            <w:ind w:left="0" w:right="3" w:firstLine="0"/>
            <w:jc w:val="center"/>
          </w:pPr>
          <w:r>
            <w:rPr>
              <w:b/>
            </w:rPr>
            <w:t xml:space="preserve">Manual de Seguridad y Salud Ocupacional </w:t>
          </w:r>
        </w:p>
      </w:tc>
      <w:tc>
        <w:tcPr>
          <w:tcW w:w="26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F6E54" w:rsidRDefault="00756754">
          <w:pPr>
            <w:spacing w:after="0" w:line="259" w:lineRule="auto"/>
            <w:ind w:left="0" w:firstLine="0"/>
            <w:jc w:val="center"/>
          </w:pPr>
          <w:r>
            <w:t xml:space="preserve">UNRC-SySO-PR-001  </w:t>
          </w:r>
        </w:p>
      </w:tc>
    </w:tr>
    <w:tr w:rsidR="009F6E54">
      <w:trPr>
        <w:trHeight w:val="43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9F6E54" w:rsidRDefault="009F6E54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F6E54" w:rsidRDefault="009F6E54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26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F6E54" w:rsidRDefault="00756754">
          <w:pPr>
            <w:spacing w:after="0" w:line="259" w:lineRule="auto"/>
            <w:ind w:left="1" w:right="0" w:firstLine="0"/>
            <w:jc w:val="center"/>
          </w:pPr>
          <w:r>
            <w:t xml:space="preserve">Revisión: 01 </w:t>
          </w:r>
        </w:p>
      </w:tc>
    </w:tr>
    <w:tr w:rsidR="009F6E54">
      <w:trPr>
        <w:trHeight w:val="303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9F6E54" w:rsidRDefault="009F6E54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510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F6E54" w:rsidRDefault="00756754">
          <w:pPr>
            <w:spacing w:after="0" w:line="259" w:lineRule="auto"/>
            <w:ind w:left="2" w:right="0" w:firstLine="0"/>
            <w:jc w:val="center"/>
          </w:pPr>
          <w:r>
            <w:t xml:space="preserve">Elaboración de documentos </w:t>
          </w:r>
        </w:p>
      </w:tc>
      <w:tc>
        <w:tcPr>
          <w:tcW w:w="26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F6E54" w:rsidRDefault="00756754">
          <w:pPr>
            <w:spacing w:after="0" w:line="259" w:lineRule="auto"/>
            <w:ind w:left="3" w:right="0" w:firstLine="0"/>
            <w:jc w:val="center"/>
          </w:pPr>
          <w:r>
            <w:t>Fecha: 2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t xml:space="preserve">/11/14 </w:t>
          </w:r>
        </w:p>
      </w:tc>
    </w:tr>
    <w:tr w:rsidR="009F6E54">
      <w:trPr>
        <w:trHeight w:val="408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F6E54" w:rsidRDefault="009F6E54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F6E54" w:rsidRDefault="009F6E54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26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9F6E54" w:rsidRDefault="00756754">
          <w:pPr>
            <w:spacing w:after="0" w:line="259" w:lineRule="auto"/>
            <w:ind w:left="1" w:right="0" w:firstLine="0"/>
            <w:jc w:val="center"/>
          </w:pPr>
          <w:r>
            <w:rPr>
              <w:i/>
            </w:rP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i/>
            </w:rPr>
            <w:t>1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de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i/>
            </w:rPr>
            <w:t>5</w:t>
          </w:r>
          <w:r>
            <w:rPr>
              <w:i/>
            </w:rPr>
            <w:fldChar w:fldCharType="end"/>
          </w:r>
          <w:r>
            <w:t xml:space="preserve"> </w:t>
          </w:r>
        </w:p>
      </w:tc>
    </w:tr>
  </w:tbl>
  <w:p w:rsidR="009F6E54" w:rsidRDefault="00756754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  <w:p w:rsidR="009F6E54" w:rsidRDefault="00756754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693" name="Group 116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693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A1388"/>
    <w:multiLevelType w:val="hybridMultilevel"/>
    <w:tmpl w:val="E4D0A73E"/>
    <w:lvl w:ilvl="0" w:tplc="A26EF90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02DA8C">
      <w:start w:val="1"/>
      <w:numFmt w:val="bullet"/>
      <w:lvlText w:val="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D4F7E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4CF09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78A24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66841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42274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1C41B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B4B27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883F1B"/>
    <w:multiLevelType w:val="hybridMultilevel"/>
    <w:tmpl w:val="3BCA0592"/>
    <w:lvl w:ilvl="0" w:tplc="34BEC236">
      <w:start w:val="7"/>
      <w:numFmt w:val="decimal"/>
      <w:lvlText w:val="%1."/>
      <w:lvlJc w:val="left"/>
      <w:pPr>
        <w:ind w:left="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34D0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AA0C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F495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FA08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BA37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FC95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9641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D2A5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BE0130"/>
    <w:multiLevelType w:val="hybridMultilevel"/>
    <w:tmpl w:val="93606E9E"/>
    <w:lvl w:ilvl="0" w:tplc="0908B14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648642">
      <w:start w:val="1"/>
      <w:numFmt w:val="bullet"/>
      <w:lvlText w:val="o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00A178">
      <w:start w:val="1"/>
      <w:numFmt w:val="bullet"/>
      <w:lvlText w:val="▪"/>
      <w:lvlJc w:val="left"/>
      <w:pPr>
        <w:ind w:left="1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EA4942">
      <w:start w:val="1"/>
      <w:numFmt w:val="bullet"/>
      <w:lvlRestart w:val="0"/>
      <w:lvlText w:val="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38FEA0">
      <w:start w:val="1"/>
      <w:numFmt w:val="bullet"/>
      <w:lvlText w:val="o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162296">
      <w:start w:val="1"/>
      <w:numFmt w:val="bullet"/>
      <w:lvlText w:val="▪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3CB298">
      <w:start w:val="1"/>
      <w:numFmt w:val="bullet"/>
      <w:lvlText w:val="•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52C5A0">
      <w:start w:val="1"/>
      <w:numFmt w:val="bullet"/>
      <w:lvlText w:val="o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ACD292">
      <w:start w:val="1"/>
      <w:numFmt w:val="bullet"/>
      <w:lvlText w:val="▪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9D70BA"/>
    <w:multiLevelType w:val="hybridMultilevel"/>
    <w:tmpl w:val="D5C22BB6"/>
    <w:lvl w:ilvl="0" w:tplc="4664D90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9E122C">
      <w:start w:val="1"/>
      <w:numFmt w:val="lowerLetter"/>
      <w:lvlText w:val="%2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8CBD72">
      <w:start w:val="1"/>
      <w:numFmt w:val="decimal"/>
      <w:lvlRestart w:val="0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8A19A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9EB32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5A2F8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1C868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8201C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BE662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9C6278"/>
    <w:multiLevelType w:val="hybridMultilevel"/>
    <w:tmpl w:val="CC489F54"/>
    <w:lvl w:ilvl="0" w:tplc="E87C7060">
      <w:start w:val="1"/>
      <w:numFmt w:val="decimal"/>
      <w:lvlText w:val="%1.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FADF70">
      <w:start w:val="1"/>
      <w:numFmt w:val="lowerLetter"/>
      <w:lvlText w:val="%2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A80076">
      <w:start w:val="1"/>
      <w:numFmt w:val="lowerRoman"/>
      <w:lvlText w:val="%3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48658C">
      <w:start w:val="1"/>
      <w:numFmt w:val="decimal"/>
      <w:lvlText w:val="%4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EE49A4">
      <w:start w:val="1"/>
      <w:numFmt w:val="lowerLetter"/>
      <w:lvlText w:val="%5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625CA2">
      <w:start w:val="1"/>
      <w:numFmt w:val="lowerRoman"/>
      <w:lvlText w:val="%6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607D5E">
      <w:start w:val="1"/>
      <w:numFmt w:val="decimal"/>
      <w:lvlText w:val="%7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50B002">
      <w:start w:val="1"/>
      <w:numFmt w:val="lowerLetter"/>
      <w:lvlText w:val="%8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14E414">
      <w:start w:val="1"/>
      <w:numFmt w:val="lowerRoman"/>
      <w:lvlText w:val="%9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A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54"/>
    <w:rsid w:val="00074BE1"/>
    <w:rsid w:val="00756754"/>
    <w:rsid w:val="009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D5FBA-BB9B-49F5-8F14-0AC29C9D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68" w:lineRule="auto"/>
      <w:ind w:left="10" w:right="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i/>
      <w:color w:val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0" w:line="269" w:lineRule="auto"/>
      <w:ind w:left="10" w:right="2858" w:hanging="10"/>
      <w:outlineLvl w:val="1"/>
    </w:pPr>
    <w:rPr>
      <w:rFonts w:ascii="Arial" w:eastAsia="Arial" w:hAnsi="Arial" w:cs="Arial"/>
      <w:b/>
      <w:color w:val="000000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10" w:line="269" w:lineRule="auto"/>
      <w:ind w:left="10" w:right="2858" w:hanging="10"/>
      <w:outlineLvl w:val="2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i/>
      <w:color w:val="000000"/>
      <w:sz w:val="22"/>
    </w:rPr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2"/>
    </w:rPr>
  </w:style>
  <w:style w:type="character" w:customStyle="1" w:styleId="Ttulo3Car">
    <w:name w:val="Título 3 Car"/>
    <w:link w:val="Ttulo3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1047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PROCEDIMIENTO: DETERMINACION DE HUMEDAD</vt:lpstr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PROCEDIMIENTO: DETERMINACION DE HUMEDAD</dc:title>
  <dc:subject/>
  <dc:creator>WinuE</dc:creator>
  <cp:keywords/>
  <cp:lastModifiedBy>Nelson Nusbaum</cp:lastModifiedBy>
  <cp:revision>2</cp:revision>
  <dcterms:created xsi:type="dcterms:W3CDTF">2018-03-27T12:01:00Z</dcterms:created>
  <dcterms:modified xsi:type="dcterms:W3CDTF">2018-03-27T12:01:00Z</dcterms:modified>
</cp:coreProperties>
</file>